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项目名称：射阳县自然资源和规划局</w:t>
      </w:r>
      <w:r>
        <w:rPr>
          <w:rFonts w:ascii="Arial" w:hAnsi="Arial" w:eastAsia="Arial" w:cs="Arial"/>
          <w:b/>
          <w:color w:val="000000"/>
          <w:sz w:val="24"/>
        </w:rPr>
        <w:t xml:space="preserve">2026</w:t>
      </w:r>
      <w:r>
        <w:rPr>
          <w:rFonts w:ascii="SimSun" w:hAnsi="SimSun" w:eastAsia="SimSun" w:cs="SimSun"/>
          <w:b/>
          <w:color w:val="000000"/>
          <w:sz w:val="24"/>
        </w:rPr>
        <w:t xml:space="preserve">年度城市规划技术服务项目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Arial" w:hAnsi="Arial" w:eastAsia="Arial" w:cs="Arial"/>
          <w:b/>
          <w:color w:val="000000"/>
          <w:sz w:val="24"/>
        </w:rPr>
        <w:t xml:space="preserve">JSZC-320924-SYHY-C2026-0002</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采购单位：射阳县自然资源和规划局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代理机构：射阳宏远财会服务有限公司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1</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竞争性磋商公告……………………………1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供应商须知…………………………………4</w:t>
      </w:r>
      <w:r>
        <w:rPr>
          <w:rFonts w:ascii="SimSun" w:hAnsi="SimSun" w:eastAsia="SimSun" w:cs="SimSun"/>
          <w:color w:val="000000"/>
          <w:sz w:val="36"/>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合同文本……………………………………18</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采购需求……………………………………22</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评审方法与评审标准………………………26</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响应文件格式………………………………32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第一章</w:t>
      </w:r>
      <w:r>
        <w:rPr>
          <w:rFonts w:ascii="SimSun" w:hAnsi="SimSun" w:eastAsia="SimSun" w:cs="SimSun"/>
          <w:b/>
          <w:color w:val="000000"/>
          <w:sz w:val="36"/>
        </w:rPr>
        <w:t xml:space="preserve">  </w:t>
      </w:r>
      <w:r>
        <w:rPr>
          <w:rFonts w:ascii="SimHei" w:hAnsi="SimHei" w:eastAsia="SimHei" w:cs="SimHei"/>
          <w:b/>
          <w:color w:val="000000"/>
          <w:sz w:val="36"/>
        </w:rPr>
        <w:t xml:space="preserve">竞争性磋商公告</w:t>
      </w:r>
      <w:r/>
    </w:p>
    <w:p>
      <w:pPr>
        <w:ind w:left="0" w:right="0" w:firstLine="482"/>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2"/>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射阳县自然资源和规划局2026年度城市规划技术服务项目 JSZC-320924-SYHY-C2026-0002</w:t>
      </w:r>
      <w:r>
        <w:rPr>
          <w:rFonts w:ascii="SimSun" w:hAnsi="SimSun" w:eastAsia="SimSun" w:cs="SimSun"/>
          <w:color w:val="000000"/>
          <w:sz w:val="24"/>
        </w:rPr>
        <w:t xml:space="preserve">采购项目的潜在供应商应在“苏采云”系统内免费下载（供应商必须在苏采云系统中获取采购文件，方能参与政府采购项目） 获取采购文件，并于2025-02-02 15:00 （北京时间）前提交响应文件。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1.项目编号：JSZC-320924-SYHY-C2026-0002</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2.项目名称：射阳县自然资源和规划局2026年度城市规划技术服务项目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4.预算金额：90万元</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5.最高限价：90万元（其中：包一为40万元；包二为50万元），本项目设定最高限价单价，投标报价报单价，超过最高限价单价的为无效响应。</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6.评标方法：综合评分法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划分：本次采购项目划分为2个包，采用兼投不兼中原则，同一供应商同时参与2个采购包投标，若该供应商经评审后成为采购包一成交候选供应商排名的第一名，则不再推荐该供应商为采购包二的成交候选供应商,开标、评标、定标顺序以采购包一至采购包二顺序依次进行。不因前面开标、评标确认的第一中标候选供应商因质疑、投诉、复议被取消第一成交候选供应商资格，而改变后面开标、评标确定的成交候选供应商结果。</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8.具体每个包采购的分包项目名称、最高单价限价详见下表：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5278"/>
        <w:gridCol w:w="3038"/>
      </w:tblGrid>
      <w:tr>
        <w:trPr>
          <w:trHeight w:val="2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52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30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最高单价限价</w:t>
            </w:r>
            <w:r/>
          </w:p>
        </w:tc>
      </w:tr>
      <w:tr>
        <w:trPr>
          <w:trHeight w:val="2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建筑日照复核项目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0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0.3元/平方米</w:t>
            </w:r>
            <w:r/>
          </w:p>
        </w:tc>
      </w:tr>
      <w:tr>
        <w:trPr>
          <w:trHeight w:val="2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2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建筑面积复核项目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0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0.3元/平方米</w:t>
            </w:r>
            <w:r/>
          </w:p>
        </w:tc>
      </w:tr>
    </w:tbl>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采购范围包括：以上工作的完成等以及直至通过采购单位及其他相关部门的验收等全部工作。具体采购范围及所应达到的具体要求，以本磋商文件中项目需求的相应规定为准。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9.合同履行期限：合同签订后2026年12月31日前完成全部工作。</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10.履约地点：射阳县自然资源和规划局指定地点。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11.本项目不接受联合体投标。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1.4具备履行合同所必需的设备和专业技术能力的证明材料；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1.6法律、行政法规规定的其他条件的证明材料。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本项目为服务类采购项目，所属行业为：其他未列明行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3.2单位负责人为同一人或者存在直接控股、管理关系的不同供应商，不得参加同一合同项下的政府采购活动，否则均做无效标处理。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3.3包一具备工程测量测绘乙级及以上测绘资质；包二具备工程测量测绘乙级及以上或工程设计建筑行业建筑工程乙级及以上。</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2.地点：“苏采云”系统内免费下载（供应商必须在苏采云系统中获取采购文件，方能参与政府采购项目）；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潜在供应商访问电子招标响应交易平台的网络地址和方法：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潜在供应商访问“苏采云”系统方法：江苏省政府采购网首页-“苏采云”链接。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采购文件（后缀名为“.kedt”）、供应商操作手册及政府采购客户端工具可通过“苏采云”系统相应链接进行下载。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采购代理机构将数据电文形式的采购文件加载至“苏采云”系统，供潜在供应商下载或者查阅。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请潜在供应商提前安装相应的控件（详见《“苏采云”系统供应商操作手册》）并使用谷歌浏览器登录“苏采云”系统参与不见面开评标。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如潜在供应商未按上述要求操作，将自行承担所产生的风险。</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1.截止时间：2026年2月2日15点00分（北京时间）。</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1.时间：2026年2月2日15点00分（北京时间）。</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2.有关本次采购的事项若存在变动或修改，敬请及时关注采购代理机构在“中国政府采购网”、“江苏政府采购网”、“盐城市政府采购网”发布的更正公告。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3.本次采购不收取投标保证金，不收取质量保证金。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4.电子响应文件一份(通过系统提交)；纸质响应文件正本一份，副本二份（评审结束后由成交候选供应商邮寄至采购代理机构，未成交供应商不需要提供）。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5.供应商存在串通投标、以他人名义投标、弄虚作假等违法违规行为，或者无正当理由放弃投标、成交资格，造成项目采购失败的，不得参加该项目重新采购的投标。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6.因供应商的系统环境、操作等原因导致的问题由供应商自行承担负责。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各供应商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供应商自行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8.除单一来源采购项目外，为采购项目提供整体设计、规范编制或者项目管理、监理、检测等服务的供应商，不得再参加该采购项目的其他采购活动。</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名称：射阳县自然资源和规划局</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地址：射阳县人民东路32号</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联系方式：15195137599</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名称：射阳宏远财会服务有限公司</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址：射阳县合德镇沿河路17-1号　</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联系方式：13851150809</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项目联系人：王科长</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话：15195137599</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第二章</w:t>
      </w:r>
      <w:r>
        <w:rPr>
          <w:rFonts w:ascii="SimSun" w:hAnsi="SimSun" w:eastAsia="SimSun" w:cs="SimSun"/>
          <w:b/>
          <w:color w:val="000000"/>
          <w:sz w:val="36"/>
        </w:rPr>
        <w:t xml:space="preserve">  </w:t>
      </w:r>
      <w:r>
        <w:rPr>
          <w:rFonts w:ascii="SimHei" w:hAnsi="SimHei" w:eastAsia="SimHei" w:cs="SimHei"/>
          <w:b/>
          <w:color w:val="000000"/>
          <w:sz w:val="36"/>
        </w:rPr>
        <w:t xml:space="preserve">供应商须知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1、采购方式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4.1供应商应自行承担所有与参加本次磋商有关的费用，无论磋商过程中的做法和结果如何，采购人和射阳宏远财会服务有限公司（以下简称代理机构）在任何情况下均无义务和责任承担这些费用。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4.2本次磋商采购代理机构和采购人不收取标书工本费。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任何要求对磋商文件进行澄清的供应商，应在磋商截止期5日前按磋商公告中的通讯地址，以书面形式通知采购代理机构。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代理机构将顺延提交首次响应文件截止时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8.2采购代理机构可以视采购项目的具体情况，组织供应商进行现场考察或召开磋商前答疑会，但不单独或分别组织只有一个供应商参加的现场考察和答疑会。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9、响应文件的语言及度量衡单位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9.1供应商提交的响应文件以及供应商与采购代理机构就有关磋商的所有来往通知、函件和文件均应使用简体中文。</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10.1供应商编写的响应文件应包括资格证明文件、符合性证明文件、分项报价表、其他证明文件、磋商响应函等部分。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11.1供应商应按照磋商文件要求提交证明文件，证明其及磋商响应标的符合磋商文件规定。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12.3其他费用处理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本次采购磋商供应商的总报价应包括磋商供应商为完成竞争性磋商文件所确定的招标范围内的全部服务工作内容所发生的一切费用。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磋商文件未列明，而磋商供应商认为必需的费用也需列入报价。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14.1供应商需根据磋商文件要求提供有关服务的管理制度，服务人员的数量、素质、技术水平及服务的反应能力等。</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14.3供应商需根据磋商文件要求提供磋商响应标的的主要组成部分及关键技术等。</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15、磋商响应函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16.1磋商有效期为采购代理机构规定的提交响应文件截止之日后六十（60）天。磋商有效期比规定短的将被视为非实质性响应磋商文件而予以拒绝。</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17、磋商有效期的延长</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18、电子磋商响应文件的递交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19、提交响应文件截止时间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20、响应文件的拒收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采购代理机构拒绝接收在其规定的提交响应文件截止时间后上传的任何电子响应文件。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21、响应文件的撤回和修改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22、响应文件解密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规定的时间内对磋商响应文件进行解密。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23、磋商小组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23.1采购代理机构将组织磋商小组对响应文件进行评审。磋商小组由采购人代表和有关技术、经济等方面的专家组成，且人员构成符合政府采购有关规定。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23.2磋商小组独立工作，负责评审所有响应文件并确定成交侯选人。</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24、评审过程的保密与公正</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采购代理机构和磋商小组不向未成交的供应商解释未成交原因，也不公布评审过程中的相关细节。</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25、评审过程中的的澄清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25.2需要供应商进行澄清、说明和更正的，磋商小组将通过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向供应商发布“澄清要求函”，接到“澄清要求函”的供应商应当按照要求在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中提交“澄清响应函”并加盖CA电子公章。澄清、说明和更正的内容作为响应文件的补充部分，具体操作方式见《操作手册》。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接到磋商小组澄清、说明和更正要求的供应商如未按规定做出澄清、说明和更正，其风险由供应商自行承担。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26、对响应文件的审查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中告知未通过资格审查或符合性审查的原因，评审结束后，磋商小组将不再告知未通过资格审查或符合性审查的原因。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规定的时间内未成功解密电子响应文件的。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rPr>
          <w:rFonts w:ascii="SimSun" w:hAnsi="SimSun" w:eastAsia="SimSun" w:cs="SimSun"/>
          <w:color w:val="000000"/>
          <w:sz w:val="24"/>
        </w:rPr>
        <w:t xml:space="preserve">。</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26.6供应商在项目评审全过程中应保持通讯畅通，并安排专人与采购代理机构及磋商小组联系。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26.7磋商小组启动异常低价投标（响应）审查的情形和具体要求：</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26.7.1评审过程中出现下列情形之一的，磋商小组应当启动异常低价投标（响应）审查程序：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（1）投标（响应）报价低于采购项目预算50%的，即投标（响应）报价&lt;采购项目预算×50%；</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（2）投标（响应）报价低于采购项目最高限价45%的，即投标（响应）报价&lt;采购项目最高限价×45%;</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（3）磋商小组认定的供应商报价过低、有可能影响产品（服务）质量或者不能诚信履约的其他情形。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26.7.2启动异常低价投标（响应）审查后，磋商小组应当要求相关供应商在评审现场合理的时间内，提供项目具体成本测算等与报价合理性相关的书面说明及相关证明材料，对投标（响应）价格作出解释，由磋商小组结合同类产品（服务）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27、磋商程序及评审方法和评审标准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向供应商发布“磋商函”，供应商应当按照要求在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提交“磋商响应函”并加盖CA电子公章。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ascii="SimSun" w:hAnsi="SimSun" w:eastAsia="SimSun" w:cs="SimSun"/>
          <w:color w:val="ff0000"/>
          <w:sz w:val="24"/>
        </w:rPr>
        <w:t xml:space="preserve">苏采云系统</w:t>
      </w:r>
      <w:r>
        <w:rPr>
          <w:rFonts w:ascii="SimSun" w:hAnsi="SimSun" w:eastAsia="SimSun" w:cs="SimSun"/>
          <w:color w:val="000000"/>
          <w:sz w:val="24"/>
        </w:rPr>
        <w:t xml:space="preserve">中通知所有参加磋商的供应商。供应商应当按照磋商文件的变动情况和磋商小组的要求在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中重新提交响应文件，并加盖CA电子公章。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27.1.2磋商文件能够详细列明采购标的的技术、服务要求的，磋商结束后，磋商小组将在</w:t>
      </w:r>
      <w:r>
        <w:rPr>
          <w:rFonts w:ascii="SimSun" w:hAnsi="SimSun" w:eastAsia="SimSun" w:cs="SimSun"/>
          <w:color w:val="ff0000"/>
          <w:sz w:val="24"/>
        </w:rPr>
        <w:t xml:space="preserve">苏采云系统</w:t>
      </w:r>
      <w:r>
        <w:rPr>
          <w:rFonts w:ascii="SimSun" w:hAnsi="SimSun" w:eastAsia="SimSun" w:cs="SimSun"/>
          <w:color w:val="000000"/>
          <w:sz w:val="24"/>
        </w:rPr>
        <w:t xml:space="preserve">向所有实质性响应的供应商发布“最后报价要求函”及最后报价格式表，要求所有实质性响应的供应商在规定时间内提交最后报价。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ascii="SimSun" w:hAnsi="SimSun" w:eastAsia="SimSun" w:cs="SimSun"/>
          <w:color w:val="ff0000"/>
          <w:sz w:val="24"/>
        </w:rPr>
        <w:t xml:space="preserve">苏采云系统</w:t>
      </w:r>
      <w:r>
        <w:rPr>
          <w:rFonts w:ascii="SimSun" w:hAnsi="SimSun" w:eastAsia="SimSun" w:cs="SimSun"/>
          <w:color w:val="000000"/>
          <w:sz w:val="24"/>
        </w:rPr>
        <w:t xml:space="preserve">中向其发布“最后报价要求函”及最后报价格式表，要求其在规定时间内提交最后报价</w:t>
      </w:r>
      <w:r>
        <w:rPr>
          <w:rFonts w:ascii="SimSun" w:hAnsi="SimSun" w:eastAsia="SimSun" w:cs="SimSun"/>
          <w:b/>
          <w:color w:val="4874cb"/>
          <w:sz w:val="24"/>
        </w:rPr>
        <w:t xml:space="preserve">(报价分二轮，第一轮报价做在响应文件中；第二轮报价在磋商现场网上填报，二轮报价为最后报价。)。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中提交“退出磋商函”并加盖CA电子公章。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w:t>
      </w:r>
      <w:r>
        <w:rPr>
          <w:rFonts w:ascii="SimSun" w:hAnsi="SimSun" w:eastAsia="SimSun" w:cs="SimSun"/>
          <w:color w:val="ff0000"/>
          <w:sz w:val="24"/>
        </w:rPr>
        <w:t xml:space="preserve">苏采云系统</w:t>
      </w:r>
      <w:r>
        <w:rPr>
          <w:rFonts w:ascii="SimSun" w:hAnsi="SimSun" w:eastAsia="SimSun" w:cs="SimSun"/>
          <w:color w:val="000000"/>
          <w:sz w:val="24"/>
        </w:rPr>
        <w:t xml:space="preserve">规定时间内成功解密电子响应文件的供应商不足3家的。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28、确定成交单位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28.3.2与评审专家、采购人、其他供应商或者采购代理机构工作人员恶意串通的。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28.3.3向评审专家、采购人或采购代理机构工作人员行贿或者提供其他不正当利益的。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提出质疑的供应商应当是参与所质疑项目采购活动的供应商。潜在供应商依法获取其可质疑的磋商文件的，可以对磋商文件提出质疑。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采购人质疑接收人及联系方式见磋商文件第一章。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质疑人（或授权委托人）须是投标单位正式员工，授权委托人须提供投标单位为其缴纳的本年度近期社保证明。</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质疑必须有参加投标供应商法定代表人或授权代表（响应文件中所确定的）签字,并加盖供应商公章,以书面送达的方式提交。未按上述要求提交的质疑函（含传真、电子邮件等非书面送达方式）采购人有权不予受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质疑人（法人或授权委托人）须是投标单位正式员工，须提供投标单位为其缴纳的近期社保证明。</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w:t>
      </w:r>
      <w:r>
        <w:rPr>
          <w:rFonts w:ascii="SimSun" w:hAnsi="SimSun" w:eastAsia="SimSun" w:cs="SimSun"/>
          <w:color w:val="ff0000"/>
          <w:sz w:val="24"/>
        </w:rPr>
        <w:t xml:space="preserve">苏采云系统</w:t>
      </w:r>
      <w:r>
        <w:rPr>
          <w:rFonts w:ascii="SimSun" w:hAnsi="SimSun" w:eastAsia="SimSun" w:cs="SimSun"/>
          <w:color w:val="000000"/>
          <w:sz w:val="24"/>
        </w:rPr>
        <w:t xml:space="preserve">及时下载成交通知书。因系统存储空间有限，自成交结果公告届满之日起30日后，</w:t>
      </w:r>
      <w:r>
        <w:rPr>
          <w:rFonts w:ascii="SimSun" w:hAnsi="SimSun" w:eastAsia="SimSun" w:cs="SimSun"/>
          <w:color w:val="ff0000"/>
          <w:sz w:val="24"/>
        </w:rPr>
        <w:t xml:space="preserve">苏采云系统</w:t>
      </w:r>
      <w:r>
        <w:rPr>
          <w:rFonts w:ascii="SimSun" w:hAnsi="SimSun" w:eastAsia="SimSun" w:cs="SimSun"/>
          <w:color w:val="000000"/>
          <w:sz w:val="24"/>
        </w:rPr>
        <w:t xml:space="preserve">不再保证提供下载成交通知书服务,因未及时下载而造成的不利后果由成交供应商自行承担。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中标通知书发出之日起三十日内（原则上应在15日内签订采购合同），按照磋商文件确定的事项与采购人签订政府采购合同。所签订的合同不得对磋商文件确定的事项和中标人响应文件作实质性修改。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成交供应商不得将合同标的进行转包。</w:t>
      </w:r>
      <w:r>
        <w:rPr>
          <w:rFonts w:ascii="SimSun" w:hAnsi="SimSun" w:eastAsia="SimSun" w:cs="SimSun"/>
          <w:color w:val="ff0000"/>
          <w:sz w:val="24"/>
        </w:rPr>
        <w:t xml:space="preserve">未经采购人同意</w:t>
      </w:r>
      <w:r>
        <w:rPr>
          <w:rFonts w:ascii="SimSun" w:hAnsi="SimSun" w:eastAsia="SimSun" w:cs="SimSun"/>
          <w:color w:val="000000"/>
          <w:sz w:val="24"/>
        </w:rPr>
        <w:t xml:space="preserve">，成交供应商也不得采用分包形式履行合同,否则采购人有权终止合同。转包或分包造成采购人损失的，成交供应商应承担相应赔偿责任。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32、标的物的追加</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履约保证金的金额和是否缴纳由采购人与成交供应商协商确定。确需收取履约保证金的，成交后签订合同时成交供应商须交纳不超过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成交供应商在履约期内无违约行为的，采购人在验收合格后15日内</w:t>
      </w:r>
      <w:r>
        <w:rPr>
          <w:rFonts w:ascii="SimSun" w:hAnsi="SimSun" w:eastAsia="SimSun" w:cs="SimSun"/>
          <w:color w:val="000000"/>
          <w:sz w:val="24"/>
        </w:rPr>
        <w:t xml:space="preserve">全额退还履约保证金，不计利息。如果成交供应商不同意按照规定去做，采购方有权取消本次采购成交决定。履约保证金不予退还的情形按政府采购相关法律法规执行。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盐城市财政局、盐城市公共资源交易管理委员会办公室、盐城市社会信用体系建设领导小组办公室关于在政府采购活动中应用第三方信用报告建立“信易购”应用场景的通知》的文件精神，采购人对第三方信用服务机构依据标准规范评定为AA级及以上的政府采购供应商（需在签订采购合同前提供信用管理部门备案的第三方信用报告，且信用报告通过“信用盐城网”可查实），可降低履约保证金缴纳比例至5%（或免于缴纳履约保证金）。</w:t>
      </w:r>
      <w:r>
        <w:rPr>
          <w:rFonts w:ascii="SimSun" w:hAnsi="SimSun" w:eastAsia="SimSun" w:cs="SimSun"/>
          <w:color w:val="0000ff"/>
          <w:sz w:val="24"/>
        </w:rPr>
        <w:t xml:space="preserve">本项目采购人是否收取履约保证金，在签订本项目合同时根据合同内容约定来执行。</w:t>
      </w:r>
      <w:r>
        <w:rPr>
          <w:rFonts w:ascii="SimSun" w:hAnsi="SimSun" w:eastAsia="SimSun" w:cs="SimSun"/>
          <w:color w:val="000000"/>
          <w:sz w:val="24"/>
        </w:rPr>
        <w:t xml:space="preserve">依据《关于在全省政府采购领域推行电子履约保函（保险）的通知》，鼓励供应商自愿使用履约保函（保险）代替缴纳履约保证金。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32.2合同履行结束后，甲方应及时退还交纳的履约保证金。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32.3履约保证金的退还：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32.3.1方式：无息退还至供应商缴纳履约保证金的账户。如为保函，在到期时自行失效。</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32.3.2时间：验收合格且采购人收到发票后10日内。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32.3.3条件：按合同要求全部履约完成并经采购人验收合格，且采购人收到成交供应商出具的发票。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32.3.4不予退还情形：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除不可抗力情况外，供应商出现下列情形之一的，其履约保证金，采购人将视情节决定不予退还或部分不予退还。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（1）成交供应商无正当理由拒绝签订合同的，或者在签订合同时向采购人提出附加条件或者更改合同实质性内容要求的；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（2）成交供应商不履行与采购人订立的合同的；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（3）成交供应商所供货物或服务不符合磋商文件规定要求的；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（4）成交供应商采取欺骗、弄虚作假方式投标的或与其它供应商串通投标的；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（5）成交供应商将合同内容转包、违法分包的；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（6）成交供应商故意捏造事实或伪造证明材料，进行虚假恶意投诉或反映的。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34、招标项目需满足的政府采购政策目标和具体支持对象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根据工信部等部委发布的《关于印发中小企业划型标准规定的通知》（工信部联企业〔2011〕300号），根据具体品目确定相应标准。符合上述条件的中小微型企业应按照招标文件中的格式要求提供《中小企业声明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根据关于印发《盐城市政府采购支持中小企业发展实施办法》的通知（盐财购〔2023〕5 号）对于非专门面向此类企业的项目，对小型和微型企业产品的价格给予20%的扣除，用扣除后的价格参与评审。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若供应商提供的 “中小企业声明函”或认定证明为虚假声明则视同提供虚假材料，按“政府采购法”相关规定处理并报请政府监管部门给予行政处罚。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34.2残疾人福利单位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（2）残疾人福利单位需按照磋商文件的要求提供《残疾人福利性单位声明函》。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34.3监狱和戒毒企业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34.4残疾人福利单位、监狱企业属于小型、微型企业的，不重复享受政策。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34.6政府采购落实（苏财购﹝2022﹞51号）。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34.7政府采购落实《关于进一步优化政府采购营商环境的通知》（射财库﹝2023﹞23号）。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35、“信易购、政采贷”政策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35.1根据射财库【2021】17号文件要求采购人应当政府采购活动中应用第三方信用报告，通过“信易购”应用场景，促进市场主体诚信经营。从2022年开始所有政府采购项目纳入信易购管理；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35.2根据射财库【2021】20号文库要求，代理机构积极配合做好政府采购线上合同信用融资工作。</w:t>
      </w:r>
      <w:r/>
    </w:p>
    <w:p>
      <w:pPr>
        <w:ind w:left="0" w:right="0" w:firstLine="482"/>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36、落实节能、环保产品政策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w:t>
      </w:r>
      <w:r>
        <w:rPr>
          <w:rFonts w:ascii="SimSun" w:hAnsi="SimSun" w:eastAsia="SimSun" w:cs="SimSun"/>
          <w:color w:val="000000"/>
          <w:sz w:val="24"/>
        </w:rPr>
        <w:t xml:space="preserve">优先采购节能产品、环境标志产品。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37、收费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服务费：本次招采购的代理服务费按《江苏省政府采购代理服务收费指导意见》的通知（苏政采协【2024】20号）收费标准进行计取（按差额定率分档累进法计算），成交金额50万元以下(含50万元)收取1.6%，50万元-400万元(含400万元) 收取1.5%；由成交供应商在领取成交通知书前一次性支付。（本条不单独列表报价，自行综合考虑在投标报价中，成交后采购人不再另行支付）。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收款帐户为：射阳宏远财会服务有限公司，开户行：中国建设银行股份有限公司射阳县支行，账号：32001737436052512853。</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38、踏勘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38.2采购人在踏勘现场中介绍的项目情况，供应商在编制响应文件时参考，采购人不对供应商据此作出的判断和决策负责。</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38.3供应商承担踏勘现场所发生的自身费用。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第三章</w:t>
      </w:r>
      <w:r>
        <w:rPr>
          <w:rFonts w:ascii="SimSun" w:hAnsi="SimSun" w:eastAsia="SimSun" w:cs="SimSun"/>
          <w:b/>
          <w:color w:val="000000"/>
          <w:sz w:val="36"/>
        </w:rPr>
        <w:t xml:space="preserve">  </w:t>
      </w:r>
      <w:r>
        <w:rPr>
          <w:rFonts w:ascii="SimHei" w:hAnsi="SimHei" w:eastAsia="SimHei" w:cs="SimHei"/>
          <w:b/>
          <w:color w:val="000000"/>
          <w:sz w:val="36"/>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盐城市政府采购合同（合同编号）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 </w:t>
      </w:r>
      <w:r>
        <w:rPr>
          <w:rFonts w:ascii="SimSun" w:hAnsi="SimSun" w:eastAsia="SimSun" w:cs="SimSun"/>
          <w:color w:val="000000"/>
          <w:sz w:val="24"/>
          <w:u w:val="single"/>
        </w:rPr>
        <w:t xml:space="preserve">       </w:t>
      </w:r>
      <w:r>
        <w:rPr>
          <w:rFonts w:ascii="SimSun" w:hAnsi="SimSun" w:eastAsia="SimSun" w:cs="SimSun"/>
          <w:color w:val="000000"/>
          <w:sz w:val="24"/>
        </w:rPr>
        <w:t xml:space="preserve"> 项目竞争性磋商的结果，签署本合同。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本合同金额为（大写）：_______________圆（___________元）人民币。</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3.1乙方应按磋商文件规定的时间向甲方提供与合同标的有关的技术资料。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乙方保证所交付的合同标的的所有权完全属于乙方且无任何抵押、查封等产权瑕疵。</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6.2确需收取履约保证金的，履约保证金的缴纳形式：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如以履约保函（保险）形式缴纳履约保证金，供应商可通过政府采购电子履约保函（保险）平台（www.jsdzbh.com）在线申请履约保函（保险）。</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6.3合同履行结束后，甲方应及时退还交纳的履约保证金。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6.4履约保证金的退还：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6.4.1方式：无息退还至供应商缴纳履约保证金的账户。如为保函，在到期时自行失效。</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6.4.2时间：验收合格且采购人收到发票后10日内。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6.4.3条件：按合同要求全部履约完成并经采购人验收合格，且采购人收到中标人出具的发票。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6.4.4不予退还情形：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除不可抗力情况外，供应商出现下列情形之一的，其履约保证金，招标人将视情节决定不予退还或部分不予退还。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（3）中标人所供货物或服务不符合磋商文件规定要求的；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（4）中标人采取欺骗、弄虚作假方式投标的或与其它供应商串通投标的；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本项目落实预付款制度，预付款比例为30%。在签订合同时，供应商明确表示无需预付款或者主动要求降低预付款比例的，采购人可不适用前述规定。详见采购文件每包结算方式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 的违约金。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乙方交付合同标的的标准不符合合同规定及磋商文件规定标准的，甲方有权拒绝接受合同标的，并可单方面解除合同。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本项目磋商文件、成交供应商响应文件均属于合同的一部分。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14.4本合同正本一式三份，具有同等法律效力，甲方、乙方及代理机构各执一份。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24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3"/>
        </w:numPr>
        <w:jc w:val="center"/>
        <w:spacing w:before="260" w:after="26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采购需求</w:t>
      </w:r>
      <w:r/>
    </w:p>
    <w:p>
      <w:pPr>
        <w:pStyle w:val="64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包一、建筑日照复核</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建设工程及市政工程的规划管理工作，促进规划管理的科学化、规范化，保证规划管理目标的实现，为城市规划、设计、建设和科学管理提供重要决策依据、保障城乡规划实施与管理，射阳县自然资源和规划局对射阳县城范围内规划涉批服务项目日照复核工作技术服务。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为保证日照复核项目报告的编制质量和效率，供应商应具备</w:t>
      </w:r>
      <w:r>
        <w:rPr>
          <w:rFonts w:ascii="Calibri" w:hAnsi="Calibri" w:eastAsia="Calibri" w:cs="Calibri"/>
          <w:color w:val="000000"/>
          <w:sz w:val="24"/>
        </w:rPr>
        <w:t xml:space="preserve">2</w:t>
      </w:r>
      <w:r>
        <w:rPr>
          <w:rFonts w:ascii="SimSun" w:hAnsi="SimSun" w:eastAsia="SimSun" w:cs="SimSun"/>
          <w:color w:val="000000"/>
          <w:sz w:val="24"/>
        </w:rPr>
        <w:t xml:space="preserve">年以上从事日照复核工作的经验，且有不少于</w:t>
      </w:r>
      <w:r>
        <w:rPr>
          <w:rFonts w:ascii="Calibri" w:hAnsi="Calibri" w:eastAsia="Calibri" w:cs="Calibri"/>
          <w:color w:val="000000"/>
          <w:sz w:val="24"/>
        </w:rPr>
        <w:t xml:space="preserve">5</w:t>
      </w:r>
      <w:r>
        <w:rPr>
          <w:rFonts w:ascii="SimSun" w:hAnsi="SimSun" w:eastAsia="SimSun" w:cs="SimSun"/>
          <w:color w:val="000000"/>
          <w:sz w:val="24"/>
        </w:rPr>
        <w:t xml:space="preserve">名专业技术人员专门从事日照复核工作。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按照有关标准、规范的要求，开展日照复核工作，客观、公正地出具相关日照影响复核报告，对相关数据和结论负责，分析前应去项目现场核实地形图中详细数据，必要时及时现场补测地形，并对测绘成果负责。如供应商出具虚假的分析结论，或者分析结论失实，造成损害的，应当承担相应赔偿责任；违反相关规定的，由有关部门依法予以查处；涉嫌犯罪的，移送司法机关依法追究刑事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三、项目需求描述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规划管理部门提供的报建资料，按相关文件规定进行报建建筑及场地自身（如有日照要求）及其对周边有日照要求的建筑及场地的影响分析，成交供应商须在采购人约定时间内出具有定性、定量分析结果的成果报告。日照分析应依据的相关规范（</w:t>
      </w:r>
      <w:r>
        <w:rPr>
          <w:rFonts w:ascii="SimSun" w:hAnsi="SimSun" w:eastAsia="SimSun" w:cs="SimSun"/>
          <w:b/>
          <w:color w:val="000000"/>
          <w:sz w:val="24"/>
        </w:rPr>
        <w:t xml:space="preserve">如有相关最新文件按照最新的执行</w:t>
      </w:r>
      <w:r>
        <w:rPr>
          <w:rFonts w:ascii="SimSun" w:hAnsi="SimSun" w:eastAsia="SimSun" w:cs="SimSun"/>
          <w:color w:val="000000"/>
          <w:sz w:val="24"/>
        </w:rPr>
        <w:t xml:space="preserve">）为：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）《建筑日照计算参数标准》（</w:t>
      </w:r>
      <w:r>
        <w:rPr>
          <w:rFonts w:ascii="Calibri" w:hAnsi="Calibri" w:eastAsia="Calibri" w:cs="Calibri"/>
          <w:color w:val="000000"/>
          <w:sz w:val="24"/>
        </w:rPr>
        <w:t xml:space="preserve">GB 50947-2014</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）《江苏省城市规划管理技术规定》（</w:t>
      </w:r>
      <w:r>
        <w:rPr>
          <w:rFonts w:ascii="Calibri" w:hAnsi="Calibri" w:eastAsia="Calibri" w:cs="Calibri"/>
          <w:color w:val="000000"/>
          <w:sz w:val="24"/>
        </w:rPr>
        <w:t xml:space="preserve">2011</w:t>
      </w:r>
      <w:r>
        <w:rPr>
          <w:rFonts w:ascii="SimSun" w:hAnsi="SimSun" w:eastAsia="SimSun" w:cs="SimSun"/>
          <w:color w:val="000000"/>
          <w:sz w:val="24"/>
        </w:rPr>
        <w:t xml:space="preserve">年版） 苏建规〔</w:t>
      </w:r>
      <w:r>
        <w:rPr>
          <w:rFonts w:ascii="Calibri" w:hAnsi="Calibri" w:eastAsia="Calibri" w:cs="Calibri"/>
          <w:color w:val="000000"/>
          <w:sz w:val="24"/>
        </w:rPr>
        <w:t xml:space="preserve">2012</w:t>
      </w:r>
      <w:r>
        <w:rPr>
          <w:rFonts w:ascii="SimSun" w:hAnsi="SimSun" w:eastAsia="SimSun" w:cs="SimSun"/>
          <w:color w:val="000000"/>
          <w:sz w:val="24"/>
        </w:rPr>
        <w:t xml:space="preserve">〕</w:t>
      </w:r>
      <w:r>
        <w:rPr>
          <w:rFonts w:ascii="Calibri" w:hAnsi="Calibri" w:eastAsia="Calibri" w:cs="Calibri"/>
          <w:color w:val="000000"/>
          <w:sz w:val="24"/>
        </w:rPr>
        <w:t xml:space="preserve">76</w:t>
      </w:r>
      <w:r>
        <w:rPr>
          <w:rFonts w:ascii="SimSun" w:hAnsi="SimSun" w:eastAsia="SimSun" w:cs="SimSun"/>
          <w:color w:val="000000"/>
          <w:sz w:val="24"/>
        </w:rPr>
        <w:t xml:space="preserve">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）《江苏省日照分析技术规程》（</w:t>
      </w:r>
      <w:r>
        <w:rPr>
          <w:rFonts w:ascii="Calibri" w:hAnsi="Calibri" w:eastAsia="Calibri" w:cs="Calibri"/>
          <w:color w:val="000000"/>
          <w:sz w:val="24"/>
        </w:rPr>
        <w:t xml:space="preserve">DB32/T 3702-2019</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2.上述工作涉及重大经济利益或利害关系人的重大（日照）权益，直接影响到规划审批的科学性、正确性，因此，其成果报告必须准确严谨，严格符合相关规定要求。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四、结算方式</w:t>
      </w:r>
      <w:r/>
    </w:p>
    <w:p>
      <w:pPr>
        <w:ind w:left="0" w:right="0" w:firstLine="48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ind w:left="0" w:right="0" w:firstLine="48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在完成建筑物日照复核任务后，经验收和质量核查合格后一次性付清全部合同款。并无息退还履约保证金（如有）。以上付款均不计任何利息和相关费用，付款一律通过银行结转。相关付款手续由用户单位向财政部门报批后办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项目结算总价＝建筑物日照复核单价×实际数量。注：乙方完成实际工作量结算时超过成交总价时，项目结算总价＝最高限价40万元/年。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五、安全管理要求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贯彻“安全第一，预防为主”方针，成交供应商应为项目服务人员购买不记名意外伤害保险。成交供应商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2.若发生安全问题，由成交供应商自行负责处理并承担一切经济和法律责任，其与采购人一切无关，同时按合同要求保证服务进度，按时完工。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3.没有经采购人事先书面同意，成交供应商不得将采购人提供的有关资料提供给与履行本项目无关的任何其他人。即使向履行本项目有关的人员提供，也应注意保密并限于履行本项目的必需范围。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六、供应商要求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供应商须具有一定的综合实力、人员力量</w:t>
      </w:r>
      <w:r>
        <w:rPr>
          <w:rFonts w:ascii="SimSun" w:hAnsi="SimSun" w:eastAsia="SimSun" w:cs="SimSun"/>
          <w:b/>
          <w:color w:val="000000"/>
          <w:sz w:val="24"/>
        </w:rPr>
        <w:t xml:space="preserve">（相关人员须是投标单位正式员工，中标后签订合同前，提供相关人员的社保部门出具的近3个月内任意1个月供应商为其缴纳社保证明材料），</w:t>
      </w:r>
      <w:r>
        <w:rPr>
          <w:rFonts w:ascii="SimSun" w:hAnsi="SimSun" w:eastAsia="SimSun" w:cs="SimSun"/>
          <w:color w:val="000000"/>
          <w:sz w:val="24"/>
        </w:rPr>
        <w:t xml:space="preserve">能够提供完善具体可行的服务质量方案、技术方案、质量控制方案、工期保障方案等，确保项目安全有序、实施有保障；为保障项目质量，供应商具有日照分析专业正版软件的优先；为</w:t>
      </w:r>
      <w:r>
        <w:rPr>
          <w:rFonts w:ascii="SimSun" w:hAnsi="SimSun" w:eastAsia="SimSun" w:cs="SimSun"/>
          <w:color w:val="000000"/>
          <w:sz w:val="24"/>
          <w:highlight w:val="white"/>
        </w:rPr>
        <w:t xml:space="preserve">体现履约能力，</w:t>
      </w:r>
      <w:r>
        <w:rPr>
          <w:rFonts w:ascii="SimSun" w:hAnsi="SimSun" w:eastAsia="SimSun" w:cs="SimSun"/>
          <w:color w:val="000000"/>
          <w:sz w:val="24"/>
        </w:rPr>
        <w:t xml:space="preserve">供应商承担过类似项目业绩的优先。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七、特别说明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1.报价含交付使用前一切费用，供应商应综合考虑在磋商报价中，不接受选择性报价。</w:t>
      </w:r>
      <w:r>
        <w:rPr>
          <w:rFonts w:ascii="SimSun" w:hAnsi="SimSun" w:eastAsia="SimSun" w:cs="SimSun"/>
          <w:b/>
          <w:color w:val="000000"/>
          <w:sz w:val="24"/>
        </w:rPr>
        <w:t xml:space="preserve">所有报价的服务各项技术标准应当符合现行相关标准和规范及采购文件的要求。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供应商最后报价结束后，如磋商小组认为供应商的报价明显低于其他通过符合性审查供应商的报价，明显低于其自身成本，涉嫌恶意竞争，有可能影响服务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3.资格后审：竞争性磋商采购项目开标结束后，采购人或采购代理机构应当依法对供应商的资格进行审查。资格审查材料的原件彩色扫描件须在响应文件中提供。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4.对本项目供应商资格要求、项目需求、评分标准等的质疑由采购单位负责答复；采购单位具有项目的解释权。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5.供应商如未能在承诺时间内提供服务，采购人有权没收其履约保证金作为预定的损害赔偿而非罚款。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6.质量及验收：采购人根据国家有关规定、采购文件、成交供应商的响应文件以及合同约定的内容和验收标准进行验收。验收情况作为支付合同款的依据。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八、采购标的对应的中小企业划分标准所属行业一览表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1"/>
        <w:gridCol w:w="3044"/>
        <w:gridCol w:w="45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建筑日照复核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pStyle w:val="64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包二、建筑面积复核</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建设工程及市政工程的规划管理工作，促进规划管理的科学化、规范化，保证规划管理目标的实现，为城市规划、设计、建设和科学管理提供重要决策依据、保障城乡规划实施与管理，射阳县自然资源和规划局对射阳县城范围内规划涉批服务项目建筑面积复核工作技术服务。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1.规划建筑面积复核（包含建筑面积复核、车位数量复核、绿地面积复核、施工图与方案建筑面积对比）。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2.为保证建筑面积复核项目的质量和效率，供应商应具备</w:t>
      </w:r>
      <w:r>
        <w:rPr>
          <w:rFonts w:ascii="Calibri" w:hAnsi="Calibri" w:eastAsia="Calibri" w:cs="Calibri"/>
          <w:color w:val="000000"/>
          <w:sz w:val="24"/>
        </w:rPr>
        <w:t xml:space="preserve">2</w:t>
      </w:r>
      <w:r>
        <w:rPr>
          <w:rFonts w:ascii="SimSun" w:hAnsi="SimSun" w:eastAsia="SimSun" w:cs="SimSun"/>
          <w:color w:val="000000"/>
          <w:sz w:val="24"/>
        </w:rPr>
        <w:t xml:space="preserve">年以上从事建筑面积计算工作的经验，且有不少于</w:t>
      </w:r>
      <w:r>
        <w:rPr>
          <w:rFonts w:ascii="Calibri" w:hAnsi="Calibri" w:eastAsia="Calibri" w:cs="Calibri"/>
          <w:color w:val="000000"/>
          <w:sz w:val="24"/>
        </w:rPr>
        <w:t xml:space="preserve">5</w:t>
      </w:r>
      <w:r>
        <w:rPr>
          <w:rFonts w:ascii="SimSun" w:hAnsi="SimSun" w:eastAsia="SimSun" w:cs="SimSun"/>
          <w:color w:val="000000"/>
          <w:sz w:val="24"/>
        </w:rPr>
        <w:t xml:space="preserve">个专业技术人员专门从事建筑面积复核工作。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按照有关标准、规范的要求，开展涉批建筑面积复核工作，客观、公正地出具涉批建筑面积复核报告，对相关数据和结论负责。如供应商出具虚假的报告，或者报告失实，造成损害的，应当承担相应赔偿责任并列入行业黑名单；违反相关规定的，由有关部门依法予以查处；涉嫌犯罪的，移送司法机关依法追究刑事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供应商在投标时须提供承诺书，承诺成交后不得承接面积复核项目的竣工测绘业务，否则列入行业黑名单。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三、项目需求描述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建筑面积复核的工作内容包括方案阶段和施工图阶段的规划报批建筑的建筑面积计算和计容建筑面积计算两部分。根据规划管理部门提供的报建图纸，按照相关项目的时间年代采用不同的规范要求，按相关文件规定计算、统计，出具分类、分项面积统计表。计算应依据的相关规范（</w:t>
      </w:r>
      <w:r>
        <w:rPr>
          <w:rFonts w:ascii="SimSun" w:hAnsi="SimSun" w:eastAsia="SimSun" w:cs="SimSun"/>
          <w:b/>
          <w:color w:val="000000"/>
          <w:sz w:val="24"/>
        </w:rPr>
        <w:t xml:space="preserve">如有相关最新文件按照最新的执行</w:t>
      </w:r>
      <w:r>
        <w:rPr>
          <w:rFonts w:ascii="SimSun" w:hAnsi="SimSun" w:eastAsia="SimSun" w:cs="SimSun"/>
          <w:color w:val="000000"/>
          <w:sz w:val="24"/>
        </w:rPr>
        <w:t xml:space="preserve">）为：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）《民用建筑通用规范》 （</w:t>
      </w:r>
      <w:r>
        <w:rPr>
          <w:rFonts w:ascii="Calibri" w:hAnsi="Calibri" w:eastAsia="Calibri" w:cs="Calibri"/>
          <w:color w:val="000000"/>
          <w:sz w:val="24"/>
        </w:rPr>
        <w:t xml:space="preserve">GB 55031-2022</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）《江苏省建设用地指标（</w:t>
      </w:r>
      <w:r>
        <w:rPr>
          <w:rFonts w:ascii="Calibri" w:hAnsi="Calibri" w:eastAsia="Calibri" w:cs="Calibri"/>
          <w:color w:val="000000"/>
          <w:sz w:val="24"/>
        </w:rPr>
        <w:t xml:space="preserve">2022</w:t>
      </w:r>
      <w:r>
        <w:rPr>
          <w:rFonts w:ascii="SimSun" w:hAnsi="SimSun" w:eastAsia="SimSun" w:cs="SimSun"/>
          <w:color w:val="000000"/>
          <w:sz w:val="24"/>
        </w:rPr>
        <w:t xml:space="preserve">年版）》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）《建筑工程建筑面积计算规范》（</w:t>
      </w:r>
      <w:r>
        <w:rPr>
          <w:rFonts w:ascii="Calibri" w:hAnsi="Calibri" w:eastAsia="Calibri" w:cs="Calibri"/>
          <w:color w:val="000000"/>
          <w:sz w:val="24"/>
        </w:rPr>
        <w:t xml:space="preserve">GB</w:t>
      </w:r>
      <w:r>
        <w:rPr>
          <w:rFonts w:ascii="SimSun" w:hAnsi="SimSun" w:eastAsia="SimSun" w:cs="SimSun"/>
          <w:color w:val="000000"/>
          <w:sz w:val="24"/>
        </w:rPr>
        <w:t xml:space="preserve">／</w:t>
      </w:r>
      <w:r>
        <w:rPr>
          <w:rFonts w:ascii="Calibri" w:hAnsi="Calibri" w:eastAsia="Calibri" w:cs="Calibri"/>
          <w:color w:val="000000"/>
          <w:sz w:val="24"/>
        </w:rPr>
        <w:t xml:space="preserve">T50353-2013)</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）《盐城市市区容积率规划管理实施细则》盐规〔</w:t>
      </w:r>
      <w:r>
        <w:rPr>
          <w:rFonts w:ascii="Calibri" w:hAnsi="Calibri" w:eastAsia="Calibri" w:cs="Calibri"/>
          <w:color w:val="000000"/>
          <w:sz w:val="24"/>
        </w:rPr>
        <w:t xml:space="preserve">2018</w:t>
      </w:r>
      <w:r>
        <w:rPr>
          <w:rFonts w:ascii="SimSun" w:hAnsi="SimSun" w:eastAsia="SimSun" w:cs="SimSun"/>
          <w:color w:val="000000"/>
          <w:sz w:val="24"/>
        </w:rPr>
        <w:t xml:space="preserve">〕</w:t>
      </w:r>
      <w:r>
        <w:rPr>
          <w:rFonts w:ascii="Calibri" w:hAnsi="Calibri" w:eastAsia="Calibri" w:cs="Calibri"/>
          <w:color w:val="000000"/>
          <w:sz w:val="24"/>
        </w:rPr>
        <w:t xml:space="preserve">44</w:t>
      </w:r>
      <w:r>
        <w:rPr>
          <w:rFonts w:ascii="SimSun" w:hAnsi="SimSun" w:eastAsia="SimSun" w:cs="SimSun"/>
          <w:color w:val="000000"/>
          <w:sz w:val="24"/>
        </w:rPr>
        <w:t xml:space="preserve">号及补充通知。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四、结算方式</w:t>
      </w:r>
      <w:r/>
    </w:p>
    <w:p>
      <w:pPr>
        <w:ind w:left="0" w:right="0" w:firstLine="48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1.合同签订时，经采购人与成交供应商根据实际情况协商一致，可支付合同总价的30%作为项目启动预付款； 注：在签订合同时，成交供应商明确表示无需预付款或者主动要求降低预付款比例的金额，采购人可不适用预付款规定，但成交供应商需提供书面声明，采购人可就预付款比例作相应调整。</w:t>
      </w:r>
      <w:r/>
    </w:p>
    <w:p>
      <w:pPr>
        <w:ind w:left="0" w:right="0" w:firstLine="48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在完成建筑面积复核任务后，经验收和质量核查合格后一次性付清全部合同款。并无息退还履约保证金（如有）。以上付款均不计任何利息和相关费用，付款一律通过银行结转。相关付款手续由用户单位向财政部门报批后办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3.项目结算总价＝建筑面积复核单价×实际数量。注：乙方完成实际工作量结算时超过成交总价时，项目结算总价＝最高限价</w:t>
      </w:r>
      <w:r>
        <w:rPr>
          <w:rFonts w:ascii="Calibri" w:hAnsi="Calibri" w:eastAsia="Calibri" w:cs="Calibri"/>
          <w:color w:val="000000"/>
          <w:sz w:val="24"/>
        </w:rPr>
        <w:t xml:space="preserve">50</w:t>
      </w:r>
      <w:r>
        <w:rPr>
          <w:rFonts w:ascii="SimSun" w:hAnsi="SimSun" w:eastAsia="SimSun" w:cs="SimSun"/>
          <w:color w:val="000000"/>
          <w:sz w:val="24"/>
        </w:rPr>
        <w:t xml:space="preserve">万元</w:t>
      </w:r>
      <w:r>
        <w:rPr>
          <w:rFonts w:ascii="Calibri" w:hAnsi="Calibri" w:eastAsia="Calibri" w:cs="Calibri"/>
          <w:color w:val="000000"/>
          <w:sz w:val="24"/>
        </w:rPr>
        <w:t xml:space="preserve">/</w:t>
      </w:r>
      <w:r>
        <w:rPr>
          <w:rFonts w:ascii="SimSun" w:hAnsi="SimSun" w:eastAsia="SimSun" w:cs="SimSun"/>
          <w:color w:val="000000"/>
          <w:sz w:val="24"/>
        </w:rPr>
        <w:t xml:space="preserve">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五、安全管理要求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贯彻“安全第一，预防为主”方针，成交供应商应为项目服务人员购买不记名意外伤害保险。成交供应商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2.若发生安全问题，由成交供应商自行负责处理并承担一切经济和法律责任，其与采购人一切无关，同时按合同要求保证服务进度，按时完工。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3.没有经采购人事先书面同意，成交供应商不得将采购人提供的有关资料提供给与履行本项目无关的任何其他人。即使向履行本项目有关的人员提供，也应注意保密并限于履行本项目的必需范围。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六、供应商要求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供应商须具有一定的综合实力、人员力量</w:t>
      </w:r>
      <w:r>
        <w:rPr>
          <w:rFonts w:ascii="SimSun" w:hAnsi="SimSun" w:eastAsia="SimSun" w:cs="SimSun"/>
          <w:b/>
          <w:color w:val="000000"/>
          <w:sz w:val="24"/>
        </w:rPr>
        <w:t xml:space="preserve">（相关人员须是投标单位正式员工，中标后签订合同前，提供相关人员的社保部门出具的近3个月内任意1个月供应商为其缴纳社保证明材料），</w:t>
      </w:r>
      <w:r>
        <w:rPr>
          <w:rFonts w:ascii="SimSun" w:hAnsi="SimSun" w:eastAsia="SimSun" w:cs="SimSun"/>
          <w:color w:val="000000"/>
          <w:sz w:val="24"/>
        </w:rPr>
        <w:t xml:space="preserve">能够提供完善具体可行的服务质量方案、技术方案、质量控制方案、工期保障方案等，确保项目安全有序、实施有保障；为保障项目质量，供应商具有CAD专业正版软件的优先；为</w:t>
      </w:r>
      <w:r>
        <w:rPr>
          <w:rFonts w:ascii="SimSun" w:hAnsi="SimSun" w:eastAsia="SimSun" w:cs="SimSun"/>
          <w:color w:val="000000"/>
          <w:sz w:val="24"/>
          <w:highlight w:val="white"/>
        </w:rPr>
        <w:t xml:space="preserve">体现履约能力，</w:t>
      </w:r>
      <w:r>
        <w:rPr>
          <w:rFonts w:ascii="SimSun" w:hAnsi="SimSun" w:eastAsia="SimSun" w:cs="SimSun"/>
          <w:color w:val="000000"/>
          <w:sz w:val="24"/>
        </w:rPr>
        <w:t xml:space="preserve">供应商承担过类似项目业绩的优先。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七、特别说明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1.报价含交付使用前一切费用，供应商应综合考虑在磋商报价中，不接受选择性报价。</w:t>
      </w:r>
      <w:r>
        <w:rPr>
          <w:rFonts w:ascii="SimSun" w:hAnsi="SimSun" w:eastAsia="SimSun" w:cs="SimSun"/>
          <w:b/>
          <w:color w:val="000000"/>
          <w:sz w:val="24"/>
        </w:rPr>
        <w:t xml:space="preserve">所有报价的服务各项技术标准应当符合现行相关标准和规范及采购文件的要求。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供应商最后报价结束后，如磋商小组认为供应商的报价明显低于其他通过符合性审查供应商的报价，明显低于其自身成本，涉嫌恶意竞争，有可能影响服务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3.资格后审：竞争性磋商采购项目开标结束后，采购人或采购代理机构应当依法对供应商的资格进行审查。资格审查材料的原件彩色扫描件须在响应文件中提供。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4.对本项目供应商资格要求、项目需求、评分标准等的质疑由采购单位负责答复；采购单位具有项目的解释权。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5.供应商如未能在承诺时间内提供服务，采购人有权没收其履约保证金作为预定的损害赔偿而非罚款。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6.质量及验收：采购人根据国家有关规定、采购文件、成交供应商的响应文件以及合同约定的内容和验收标准进行验收。验收情况作为支付合同款的依据。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八、采购标的对应的中小企业划分标准所属行业一览表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9"/>
        <w:gridCol w:w="3039"/>
        <w:gridCol w:w="43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建筑面积复核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pStyle w:val="64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第五章</w:t>
      </w:r>
      <w:r>
        <w:rPr>
          <w:rFonts w:ascii="SimSun" w:hAnsi="SimSun" w:eastAsia="SimSun" w:cs="SimSun"/>
          <w:b/>
          <w:color w:val="000000"/>
          <w:sz w:val="36"/>
        </w:rPr>
        <w:t xml:space="preserve">  </w:t>
      </w:r>
      <w:r>
        <w:rPr>
          <w:rFonts w:ascii="SimHei" w:hAnsi="SimHei" w:eastAsia="SimHei" w:cs="SimHei"/>
          <w:b/>
          <w:color w:val="000000"/>
          <w:sz w:val="36"/>
        </w:rPr>
        <w:t xml:space="preserve">评审方法与评审标准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磋商文件要求的响应文件进行评价和比较，评标采用综合评分法确定成交候选供应商。响应文件满足磋商文件全部实质性要求，且按照评审因素的量化指标评审得分最高的投标供应商为排名第一的成交候选供应商。本项目每包选取1名成交候选供应商。按评审后得分由高到低顺序排列，评审得分相同的，按照最后报价由低到高的顺序推荐。评审得分且最后报价相同的，按照技术指标优劣顺序推荐。</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请投标供应商在最高限价以下进行投标报价，投标报价高于最高限价的投标报价，采购人将不予接受，视为无效响应文件，并将视为恶意投标，将提交财政部门按相关法规处理。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、小微型企业价格扣除</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）本项目对小型和微型企业给予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）供应商需按照采购文件的要求提供相应的《小微企业声明函》。</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Arial" w:hAnsi="Arial" w:eastAsia="Arial" w:cs="Arial"/>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、残疾人福利单位价格扣除</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）本项目对残疾人福利性单位视同小型、微型企业，给予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）残疾人福利单位需按照采购文件的要求提供《残疾人福利性单位声明函》。</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141</w:t>
      </w:r>
      <w:r>
        <w:rPr>
          <w:rFonts w:ascii="SimSun" w:hAnsi="SimSun" w:eastAsia="SimSun" w:cs="SimSun"/>
          <w:color w:val="000000"/>
          <w:sz w:val="24"/>
        </w:rPr>
        <w:t xml:space="preserve">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、监狱和戒毒企业价格扣除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）本项目对监狱和戒毒企业（简称监狱企业）视同小型、微型企业，给予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Arial" w:hAnsi="Arial" w:eastAsia="Arial" w:cs="Arial"/>
          <w:color w:val="000000"/>
          <w:sz w:val="24"/>
        </w:rPr>
        <w:t xml:space="preserve">(</w:t>
      </w:r>
      <w:r>
        <w:rPr>
          <w:rFonts w:ascii="SimSun" w:hAnsi="SimSun" w:eastAsia="SimSun" w:cs="SimSun"/>
          <w:color w:val="000000"/>
          <w:sz w:val="24"/>
        </w:rPr>
        <w:t xml:space="preserve">含新疆生产建设兵团</w:t>
      </w:r>
      <w:r>
        <w:rPr>
          <w:rFonts w:ascii="Arial" w:hAnsi="Arial" w:eastAsia="Arial" w:cs="Arial"/>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Arial" w:hAnsi="Arial" w:eastAsia="Arial" w:cs="Arial"/>
          <w:color w:val="000000"/>
          <w:sz w:val="24"/>
        </w:rPr>
        <w:t xml:space="preserve">[2014]68</w:t>
      </w:r>
      <w:r>
        <w:rPr>
          <w:rFonts w:ascii="SimSun" w:hAnsi="SimSun" w:eastAsia="SimSun" w:cs="SimSun"/>
          <w:color w:val="000000"/>
          <w:sz w:val="24"/>
        </w:rPr>
        <w:t xml:space="preserve">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三、评审细则</w:t>
      </w:r>
      <w:r/>
    </w:p>
    <w:p>
      <w:pPr>
        <w:ind w:left="0" w:right="0" w:firstLine="0"/>
        <w:jc w:val="center"/>
        <w:spacing w:before="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包1：建筑日照复核</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764"/>
        <w:gridCol w:w="7804"/>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采用低价优先法计算，即满足磋商文件要求且投标价格最低的投标报价（单价）为评标基准价，其价格分为满分。其他供应商的价格分统一按照下列公式计算：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磋商报价得分=(评标基准价／磋商报价)×10，小数点后保留两位，第三位不计。</w:t>
            </w:r>
            <w:r/>
          </w:p>
        </w:tc>
      </w:tr>
      <w:tr>
        <w:trPr>
          <w:trHeight w:val="1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供应商提供2023年1月1日以来（以合同签订日期为准）独立承担县级及以上规划涉批日照复核年度服务类似项目业绩的，每提供1份得3分，本项最多得15分。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注：提供合同原件彩色扫描件加盖供应商公章，不提供不得分。</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人员资质</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1、供应商须为本项目配备项目负责人1名：项目负责人具有高级职称资格或注册测绘师的得4分，中级职称资格的得2分；本项最高得4分。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2、供应商须为本项目配备技术负责人1名：技术负责人具有具有高级职称资格或注册测绘师的得4分，中级职称资格的得2分；本项最高得4分。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3、供应商为本项目配备质量负责人1名：质量负责人具有具有高级职称资格或注册测绘师的得4分，中级职称资格的得2分；本项最高得4分。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4、拟投入本项目的其他技术人员：</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其他技术人员每有1人具有测绘专业高级职称的得2分，中级的每有1人得1分；每有1人具有注册测绘师资格的得2分；每人最多得4分，本项最多得8分。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人员须为本单位职工.响应文件中提供以上人员有效期内的相关证书彩色扫描件及挂网前一个月供应商为其发放的银行工资流水证明材料彩色扫描件加盖供应商公章，未提供或材料提供不全的不得分。人员不重复得分，上述内容需以表格形式列出。</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软件投入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供应商具有日照分析专业正版软件的，每提供1套得2分，本项最高得8分。没有不得分。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提供本磋商公告发布前购买发票或软件著作权证书的原件彩色扫描件加盖供应商公章。</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根据供应商针对本项目提供的服务质量保证措施进行综合评分，方案需涵盖以下内容：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（1）服务质量保证措施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（2）服务质量管理关键点分析及应对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（3）服务承诺</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根据供应商针对本项目提供的技术方案进行综合评分，方案需涵盖以下内容：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（1）项目背景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（2）技术依据技术路线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（3）重难点分析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（4）合理化建议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20分；每有一项内容缺失的扣5分；每有一处内容存在缺陷或不满足要求的扣2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根据供应商针对本项目提供的质量控制进行综合评分，方案需涵盖以下内容：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（2）制度保障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（3）重难点的识别与分析</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4"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根据供应商针对本项目提供的工期保障进行综合评分，方案需涵盖以下内容：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（1）工期目标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（3）工期保障措施</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bl>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包2：建筑面积复核</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775"/>
        <w:gridCol w:w="7732"/>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1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采用低价优先法计算，即满足磋商文件要求且投标价格最低的投标报价（单价）为评标基准价，其价格分为满分。其他供应商的价格分统一按照下列公式计算: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磋商报价得分=(评标基准价／磋商报价)×10，小数点后保留两位，第三位不计。</w:t>
            </w:r>
            <w:r/>
          </w:p>
        </w:tc>
      </w:tr>
      <w:tr>
        <w:trPr>
          <w:trHeight w:val="10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供应商提供2023年1月1日以来（以合同签订日期为准）独立承担过建筑面积计算类似项目业绩的，每提供1份业绩得3分，本项最多得15分。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提供合同原件彩色扫描件加盖供应商公章，不提供不得分。</w:t>
            </w:r>
            <w:r/>
          </w:p>
        </w:tc>
      </w:tr>
      <w:tr>
        <w:trPr>
          <w:trHeight w:val="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人员情况</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为本项目配备项目负责人1名：项目负责人具有高级工程师职称证书且具有注册城乡规划师或注册一级建筑师或注册测绘师职业资格证书得4分，中级工程师职称证书且具有注册城乡规划师或注册二级及以上建筑师或注册测绘师职业资格证书得2分；本项最高得4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为本项目配备技术负责人1名：技术负责人具有高级工程师职称证书且具有注册城乡规划师或注册一级建筑师或注册测绘师职业资格证书得4分，中级工程师职称证书且具有注册城乡规划师或注册二级及以上建筑师或注册测绘师职业资格证书得2分；本项最高得4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为本项目配备质量负责人1名：质量负责人具有高级工程师职称证书且具有注册城乡规划师或注册一级建筑师或注册测绘师职业资格证书得4分，中级工程师职称证书且具有注册城乡规划师或注册二级及以上建筑师或注册测绘师职业资格证书得2分；本项最高得4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4、拟投入本项目的其他技术人员：人员中具有测绘、城市规划或建筑工程专业中级及以上职称每有1人得2分，最高得8分。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人员须为本单位职工。响应文件中提供以上人员有效期内的相关证书彩色扫描件及挂网前一个月供应商为其发放的银行工资流水证明材料彩色扫描件加盖供应商公章，未提供或材料提供不全的不得分。人员不重复得分，上述内容需以表格形式列出。</w:t>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软件投入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供应商具有CAD专业正版软件的，每提供1套得2分，本项最高得8分。没有不得分。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提供本磋商文件发布前购买发票或软件著作权证书的原件彩色扫描件加盖供应商公章。</w:t>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根据供应商针对本项目提供的服务质量保证措施进行综合评分，方案需涵盖以下内容：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（1）服务质量保证措施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（2）服务质量管理关键点分析及应对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（3）服务承诺</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根据供应商针对本项目提供的技术方案进行综合评分，方案需涵盖以下内容：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（1）项目背景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（2）技术依据技术路线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（3）重难点分析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（4）合理化建议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20分；每有一项内容缺失的扣5分；每有一处内容存在缺陷或不满足要求的扣2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根据供应商针对本项目提供的</w:t>
            </w:r>
            <w:r>
              <w:rPr>
                <w:rFonts w:ascii="SimSun" w:hAnsi="SimSun" w:eastAsia="SimSun" w:cs="SimSun"/>
                <w:color w:val="000000"/>
                <w:sz w:val="24"/>
              </w:rPr>
              <w:t xml:space="preserve">质量控制</w:t>
            </w:r>
            <w:r>
              <w:rPr>
                <w:rFonts w:ascii="SimSun" w:hAnsi="SimSun" w:eastAsia="SimSun" w:cs="SimSun"/>
                <w:b/>
                <w:color w:val="000000"/>
                <w:sz w:val="24"/>
              </w:rPr>
              <w:t xml:space="preserve">进行综合评分，方案需涵盖以下内容：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（2）制度保障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（3）重难点的识别与分析</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2"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根据供应商针对本项目提供的工期保障进行综合评分，方案需涵盖以下内容：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（1）工期目标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（3）工期保障措施</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结构完整、层级结构清晰，方案内容理解到位，内容详实贴合，具有可操作性、实用性和针对性，完全符合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bl>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1、评分标准中要求提供的证明材料均以原件扫描加盖所要求的公章在响应文件中反映，相关证明材料须按要求完整提供且不得涂改</w:t>
      </w:r>
      <w:r>
        <w:rPr>
          <w:rFonts w:ascii="SimSun" w:hAnsi="SimSun" w:eastAsia="SimSun" w:cs="SimSun"/>
          <w:b/>
          <w:color w:val="ff0000"/>
          <w:sz w:val="24"/>
        </w:rPr>
        <w:t xml:space="preserve">，本项目所须提供的证明材料均应原件扫描（如原件是彩色件，则扫描件须是彩色），否则不能得分。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2、采购人有权在规定的时间内（中标公示或质疑期间及其他采购人明确要求的时间内）对成交供应商或其他供应商提供的与项目需求、评分办法相关的材料等评分依据</w:t>
      </w:r>
      <w:r>
        <w:rPr>
          <w:rFonts w:ascii="SimSun" w:hAnsi="SimSun" w:eastAsia="SimSun" w:cs="SimSun"/>
          <w:b/>
          <w:color w:val="ff0000"/>
          <w:sz w:val="24"/>
        </w:rPr>
        <w:t xml:space="preserve">（原件）</w:t>
      </w:r>
      <w:r>
        <w:rPr>
          <w:rFonts w:ascii="SimSun" w:hAnsi="SimSun" w:eastAsia="SimSun" w:cs="SimSun"/>
          <w:color w:val="000000"/>
          <w:sz w:val="24"/>
        </w:rPr>
        <w:t xml:space="preserve">的真实性进行复查。如未在采购人规定的时间内提交，采购人有权根据政府采购法律法规处理。如发现有通过提供虚假证明文件获得分值，将取消中标资格，并提请监督机构按照政府采购相关法规处理。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3、评分中涉及的证书/评价报告等应在有效期内，且在磋商文件上网前取得。</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响应文件格式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w:t>
      </w:r>
      <w:r>
        <w:rPr>
          <w:rFonts w:ascii="SimSun" w:hAnsi="SimSun" w:eastAsia="SimSun" w:cs="SimSun"/>
          <w:b/>
          <w:color w:val="000000"/>
          <w:sz w:val="36"/>
          <w:u w:val="single"/>
        </w:rPr>
        <w:t xml:space="preserve">   </w:t>
      </w:r>
      <w:r>
        <w:rPr>
          <w:rFonts w:ascii="SimSun" w:hAnsi="SimSun" w:eastAsia="SimSun" w:cs="SimSun"/>
          <w:b/>
          <w:color w:val="000000"/>
          <w:sz w:val="36"/>
        </w:rPr>
        <w:t xml:space="preserve">）包（</w:t>
      </w:r>
      <w:r>
        <w:rPr>
          <w:rFonts w:ascii="SimSun" w:hAnsi="SimSun" w:eastAsia="SimSun" w:cs="SimSun"/>
          <w:b/>
          <w:color w:val="000000"/>
          <w:sz w:val="36"/>
          <w:u w:val="single"/>
        </w:rPr>
        <w:t xml:space="preserve">分包名称</w:t>
      </w:r>
      <w:r>
        <w:rPr>
          <w:rFonts w:ascii="SimSun" w:hAnsi="SimSun" w:eastAsia="SimSun" w:cs="SimSun"/>
          <w:b/>
          <w:color w:val="000000"/>
          <w:sz w:val="36"/>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二、上一年度的财务状况报表（成立不满一年无需提供）；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六、单位负责人为同一人或者存在直接控股、服务关系的不同供应商，不得参加同一合同项下的政府采购活动。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十、中小企业声明函（残疾人福利性单位声明函）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十二、实质性响应内容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十五、技术方案、服务承诺、培训承诺等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numPr>
          <w:ilvl w:val="0"/>
          <w:numId w:val="4"/>
        </w:numPr>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提供参加本次政府采购活动前半年内（至少一个月，至少提供资产负债表、利润表、现金流量表）的会计报表或者上一年度的财务审计报告，供应商成立不满一年无需提供。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四、具备履行合同所必需的设备和专业技术能力的证明材料；</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4"/>
        </w:rPr>
        <w:t xml:space="preserve">我公司郑重声明：参加本次政府采购活动前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年内，我公司在经营活动中没有因违法经营受到刑事处罚或者责令停产停业、吊销许可证或者执照、较大数额罚款等行政处罚。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六、单位负责人为同一人或者存在直接控股、服务关系的不同供应商，不得参加同一合同项下的政府采购活动。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我单位不存在：单位负责人为同一人或存在控股、管理关系的不同单位同时参加本项目，否则相关响应文件均无效。</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Calibri" w:hAnsi="Calibri" w:eastAsia="Calibri" w:cs="Calibri"/>
          <w:color w:val="000000"/>
          <w:sz w:val="24"/>
        </w:rPr>
        <w:t xml:space="preserve">____________</w:t>
      </w:r>
      <w:r>
        <w:rPr>
          <w:rFonts w:ascii="SimSun" w:hAnsi="SimSun" w:eastAsia="SimSun" w:cs="SimSun"/>
          <w:color w:val="000000"/>
          <w:sz w:val="24"/>
        </w:rPr>
        <w:t xml:space="preserve">（供应商名称）授权</w:t>
      </w:r>
      <w:r>
        <w:rPr>
          <w:rFonts w:ascii="Calibri" w:hAnsi="Calibri" w:eastAsia="Calibri" w:cs="Calibri"/>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（项目名称、项目编号、分包号、分包名称）</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Calibri" w:hAnsi="Calibri" w:eastAsia="Calibri" w:cs="Calibri"/>
          <w:color w:val="000000"/>
          <w:sz w:val="24"/>
        </w:rPr>
        <w:t xml:space="preserve">______</w:t>
      </w:r>
      <w:r>
        <w:rPr>
          <w:rFonts w:ascii="SimSun" w:hAnsi="SimSun" w:eastAsia="SimSun" w:cs="SimSun"/>
          <w:color w:val="000000"/>
          <w:sz w:val="24"/>
        </w:rPr>
        <w:t xml:space="preserve">年</w:t>
      </w:r>
      <w:r>
        <w:rPr>
          <w:rFonts w:ascii="Calibri" w:hAnsi="Calibri" w:eastAsia="Calibri" w:cs="Calibri"/>
          <w:color w:val="000000"/>
          <w:sz w:val="24"/>
        </w:rPr>
        <w:t xml:space="preserve">____</w:t>
      </w:r>
      <w:r>
        <w:rPr>
          <w:rFonts w:ascii="SimSun" w:hAnsi="SimSun" w:eastAsia="SimSun" w:cs="SimSun"/>
          <w:color w:val="000000"/>
          <w:sz w:val="24"/>
        </w:rPr>
        <w:t xml:space="preserve">月</w:t>
      </w:r>
      <w:r>
        <w:rPr>
          <w:rFonts w:ascii="Calibri" w:hAnsi="Calibri" w:eastAsia="Calibri" w:cs="Calibri"/>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Calibri" w:hAnsi="Calibri" w:eastAsia="Calibri" w:cs="Calibri"/>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73"/>
        <w:gridCol w:w="4982"/>
      </w:tblGrid>
      <w:tr>
        <w:trPr>
          <w:trHeight w:val="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法定代表人有效身份（正反）证明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委托代理人（被授权人）有效身份（正反）证明</w:t>
            </w:r>
            <w:r/>
          </w:p>
        </w:tc>
      </w:tr>
      <w:tr>
        <w:trPr>
          <w:trHeight w:val="3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身份证原件彩色扫描件粘贴处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身份证原件彩色扫描件粘贴处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r>
    </w:tbl>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致：射阳县自然资源和规划局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（项目名称、项目编号、分包号、分包名称） </w:t>
      </w:r>
      <w:r>
        <w:rPr>
          <w:rFonts w:ascii="SimSun" w:hAnsi="SimSun" w:eastAsia="SimSun" w:cs="SimSun"/>
          <w:b/>
          <w:color w:val="000000"/>
          <w:sz w:val="36"/>
          <w:u w:val="single"/>
        </w:rPr>
        <w:t xml:space="preserve"> </w:t>
      </w:r>
      <w:r>
        <w:rPr>
          <w:rFonts w:ascii="SimSun" w:hAnsi="SimSun" w:eastAsia="SimSun" w:cs="SimSun"/>
          <w:color w:val="000000"/>
          <w:sz w:val="24"/>
        </w:rPr>
        <w:t xml:space="preserve">磋商文件，正式授权下述签字人______(姓名)代表我方______________（供应商的名称），全权处理本次项目磋商的有关事宜。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1.按磋商文件规定的各项要求，向买方提供所需服务、货物（包含与服务相关的货物及与货物相关的服务）。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十、中小企业声明函</w:t>
      </w:r>
      <w:r>
        <w:rPr>
          <w:rFonts w:ascii="SimHei" w:hAnsi="SimHei" w:eastAsia="SimHei" w:cs="SimHei"/>
          <w:b/>
          <w:color w:val="000000"/>
          <w:sz w:val="32"/>
        </w:rPr>
        <w:t xml:space="preserve">（ </w:t>
      </w:r>
      <w:r>
        <w:rPr>
          <w:rFonts w:ascii="SimHei" w:hAnsi="SimHei" w:eastAsia="SimHei" w:cs="SimHei"/>
          <w:b/>
          <w:color w:val="000000"/>
          <w:sz w:val="32"/>
          <w:u w:val="single"/>
        </w:rPr>
        <w:t xml:space="preserve">   </w:t>
      </w:r>
      <w:r>
        <w:rPr>
          <w:rFonts w:ascii="SimHei" w:hAnsi="SimHei" w:eastAsia="SimHei" w:cs="SimHei"/>
          <w:b/>
          <w:color w:val="000000"/>
          <w:sz w:val="32"/>
        </w:rPr>
        <w:t xml:space="preserve">包）</w:t>
      </w:r>
      <w:r>
        <w:rPr>
          <w:rFonts w:ascii="SimHei" w:hAnsi="SimHei" w:eastAsia="SimHei" w:cs="SimHei"/>
          <w:b/>
          <w:i/>
          <w:color w:val="000000"/>
          <w:sz w:val="32"/>
          <w:u w:val="single"/>
        </w:rPr>
        <w:t xml:space="preserve">（服务）</w:t>
      </w:r>
      <w:r/>
    </w:p>
    <w:p>
      <w:pPr>
        <w:ind w:left="0" w:right="0" w:firstLine="36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射阳宏远财会服务有限公司</w:t>
      </w:r>
      <w:r>
        <w:rPr>
          <w:rFonts w:ascii="SimSun" w:hAnsi="SimSun" w:eastAsia="SimSun" w:cs="SimSun"/>
          <w:color w:val="000000"/>
          <w:sz w:val="24"/>
        </w:rPr>
        <w:t xml:space="preserve">组织的</w:t>
      </w:r>
      <w:r>
        <w:rPr>
          <w:rFonts w:ascii="SimSun" w:hAnsi="SimSun" w:eastAsia="SimSun" w:cs="SimSun"/>
          <w:color w:val="000000"/>
          <w:sz w:val="24"/>
          <w:u w:val="single"/>
        </w:rPr>
        <w:t xml:space="preserve">射阳县自然资源和规划局</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JSZC-320924-SYHY-C2026-0002 </w:t>
      </w:r>
      <w:r>
        <w:rPr>
          <w:rFonts w:ascii="SimSun" w:hAnsi="SimSun" w:eastAsia="SimSun" w:cs="SimSun"/>
          <w:color w:val="000000"/>
          <w:sz w:val="24"/>
        </w:rPr>
        <w:t xml:space="preserve">，</w:t>
      </w:r>
      <w:r>
        <w:rPr>
          <w:rFonts w:ascii="SimSun" w:hAnsi="SimSun" w:eastAsia="SimSun" w:cs="SimSun"/>
          <w:color w:val="000000"/>
          <w:sz w:val="24"/>
          <w:u w:val="single"/>
        </w:rPr>
        <w:t xml:space="preserve">射阳县自然资源和规划局2026年度城市规划技术服务项目 </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left="0" w:right="0" w:firstLine="36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 * 包）（分包项目名称）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712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残疾人福利性单位声明函（如是）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_射阳县自然资源和规划局</w:t>
      </w:r>
      <w:r>
        <w:rPr>
          <w:rFonts w:ascii="SimSun" w:hAnsi="SimSun" w:eastAsia="SimSun" w:cs="SimSun"/>
          <w:color w:val="000000"/>
          <w:sz w:val="24"/>
        </w:rPr>
        <w:t xml:space="preserve">_单位的磋商文件编号为</w:t>
      </w:r>
      <w:r>
        <w:rPr>
          <w:rFonts w:ascii="SimSun" w:hAnsi="SimSun" w:eastAsia="SimSun" w:cs="SimSun"/>
          <w:color w:val="000000"/>
          <w:sz w:val="24"/>
          <w:u w:val="single"/>
        </w:rPr>
        <w:t xml:space="preserve">JSZC-320924-SYHY-C2026-0002</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射阳县自然资源和规划局2026年度城市规划技术服务项目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（备注：1、供应商如不提供此声明函，价格将不做相应扣除（如项目全面面向中小企业，则资格审查不通过）。2、成交供应商为残疾人福利单位的，此声明函将随成交结果同时公告，接受社会监督）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十一、分项报价表</w:t>
      </w:r>
      <w:r/>
    </w:p>
    <w:p>
      <w:pPr>
        <w:ind w:left="0" w:right="0" w:firstLine="0"/>
        <w:spacing w:before="240" w:after="240"/>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1</w:t>
      </w:r>
      <w:r>
        <w:rPr>
          <w:rFonts w:ascii="SimSun" w:hAnsi="SimSun" w:eastAsia="SimSun" w:cs="SimSun"/>
          <w:b/>
          <w:color w:val="000000"/>
          <w:sz w:val="32"/>
        </w:rPr>
        <w:t xml:space="preserve">包   建筑日照复核</w:t>
      </w:r>
      <w:r/>
    </w:p>
    <w:p>
      <w:pPr>
        <w:ind w:left="0" w:right="0" w:firstLine="21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1380"/>
        <w:gridCol w:w="933"/>
        <w:gridCol w:w="1065"/>
        <w:gridCol w:w="744"/>
        <w:gridCol w:w="1655"/>
        <w:gridCol w:w="186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分项总单价/平方米</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分项总单价（人民币：元/平方米）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磋商报价采用总承包方式，供应商的“分项总单价/平方米”应包括采购人需求的服务（包含与服务相关的产品）价格、质量保证费用、培训费用及售后服务费用，项目在指定地点、环境交付、验收所需费用和所有相关税金费用及为完成整个项目所产生的其它所有费用。</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2、小数点后保留两位。</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2</w:t>
      </w:r>
      <w:r>
        <w:rPr>
          <w:rFonts w:ascii="SimSun" w:hAnsi="SimSun" w:eastAsia="SimSun" w:cs="SimSun"/>
          <w:b/>
          <w:color w:val="000000"/>
          <w:sz w:val="32"/>
        </w:rPr>
        <w:t xml:space="preserve">包   建筑面积复核</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1380"/>
        <w:gridCol w:w="933"/>
        <w:gridCol w:w="1065"/>
        <w:gridCol w:w="744"/>
        <w:gridCol w:w="1655"/>
        <w:gridCol w:w="186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分项总单价/平方米</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5"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分项总单价（人民币：元/平方米）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磋商报价采用总承包方式，供应商的“分项总单价/平方米”应包括采购人需求的服务（包含与服务相关的产品）价格、质量保证费用、培训费用及售后服务费用，项目在指定地点、环境交付、验收所需费用和所有相关税金费用及为完成整个项目所产生的其它所有费用。</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2、小数点后保留两位。</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十二、实质性响应内容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我公司承诺完全响应采购文件</w:t>
      </w:r>
      <w:r>
        <w:rPr>
          <w:rFonts w:ascii="SimSun" w:hAnsi="SimSun" w:eastAsia="SimSun" w:cs="SimSun"/>
          <w:b/>
          <w:color w:val="000000"/>
          <w:sz w:val="24"/>
          <w:highlight w:val="yellow"/>
          <w:u w:val="single"/>
        </w:rPr>
        <w:t xml:space="preserve">（备注项目名称、所投包号及分包名称 ）</w:t>
      </w:r>
      <w:r>
        <w:rPr>
          <w:rFonts w:ascii="SimSun" w:hAnsi="SimSun" w:eastAsia="SimSun" w:cs="SimSun"/>
          <w:color w:val="000000"/>
          <w:sz w:val="24"/>
        </w:rPr>
        <w:t xml:space="preserve">第四章采购需求中的全部内容。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供应商（加盖CA电子签章）：</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十三、商务要求响应及偏离表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3202"/>
        <w:gridCol w:w="1698"/>
        <w:gridCol w:w="1609"/>
        <w:gridCol w:w="14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Calibri" w:hAnsi="Calibri" w:eastAsia="Calibri" w:cs="Calibri"/>
                <w:color w:val="000000"/>
                <w:sz w:val="24"/>
              </w:rPr>
              <w:t xml:space="preserve"> </w:t>
            </w:r>
            <w:r>
              <w:rPr>
                <w:rFonts w:ascii="SimSun" w:hAnsi="SimSun" w:eastAsia="SimSun" w:cs="SimSun"/>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rPr>
                <w:rFonts w:ascii="SimSun" w:hAnsi="SimSun" w:eastAsia="SimSun" w:cs="SimSun"/>
                <w:color w:val="000000"/>
                <w:sz w:val="24"/>
              </w:rPr>
              <w:t xml:space="preserve">实质性响应内容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十四、开标一览表（格式）</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（一轮报价表）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5"/>
        <w:gridCol w:w="7391"/>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1" w:type="dxa"/>
            <w:vAlign w:val="center"/>
            <w:textDirection w:val="lrTb"/>
            <w:noWrap w:val="false"/>
          </w:tcPr>
          <w:p>
            <w:pPr>
              <w:ind w:left="0" w:right="0" w:firstLine="0"/>
              <w:spacing w:before="24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投标金额（单价）：（大写）： </w:t>
            </w:r>
            <w:r>
              <w:rPr>
                <w:rFonts w:ascii="Calibri" w:hAnsi="Calibri" w:eastAsia="Calibri" w:cs="Calibri"/>
                <w:color w:val="000000"/>
                <w:sz w:val="24"/>
                <w:u w:val="single"/>
              </w:rPr>
              <w:t xml:space="preserve">            </w:t>
            </w:r>
            <w:r>
              <w:rPr>
                <w:rFonts w:ascii="SimSun" w:hAnsi="SimSun" w:eastAsia="SimSun" w:cs="SimSun"/>
                <w:color w:val="000000"/>
                <w:sz w:val="24"/>
              </w:rPr>
              <w:t xml:space="preserve">，小写：</w:t>
            </w:r>
            <w:r>
              <w:rPr>
                <w:rFonts w:ascii="Calibri" w:hAnsi="Calibri" w:eastAsia="Calibri" w:cs="Calibri"/>
                <w:color w:val="000000"/>
                <w:sz w:val="24"/>
                <w:u w:val="single"/>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9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6" w:type="dxa"/>
            <w:vAlign w:val="center"/>
            <w:textDirection w:val="lrTb"/>
            <w:noWrap w:val="false"/>
          </w:tcPr>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合同履约期限：合同签订后2026年12月31日前完成全部工作。</w:t>
            </w:r>
            <w:r/>
          </w:p>
        </w:tc>
      </w:tr>
    </w:tbl>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00" w:right="0" w:firstLine="0"/>
        <w:spacing w:before="180"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00" w:right="0" w:firstLine="0"/>
        <w:spacing w:before="180"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00" w:right="0" w:firstLine="0"/>
        <w:spacing w:before="180"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十五、技术方案、服务承诺、培训承诺等</w:t>
      </w:r>
      <w:r/>
    </w:p>
    <w:p>
      <w:pPr>
        <w:ind w:left="84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9"/>
        <w:ind w:left="0" w:right="0" w:firstLine="0"/>
        <w:jc w:val="both"/>
        <w:spacing w:before="280" w:after="290" w:line="43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24"/>
        </w:rPr>
        <w:t xml:space="preserve">为营造我市公开、公平、公正、诚实守信的政府采购交易环境，树立诚信守法的供应商形象，本人代表本单位作出以下承诺：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单位名称（CA签章）：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8"/>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0"/>
    <w:link w:val="16"/>
    <w:uiPriority w:val="9"/>
    <w:rPr>
      <w:rFonts w:ascii="Arial" w:hAnsi="Arial" w:eastAsia="Arial" w:cs="Arial"/>
      <w:sz w:val="30"/>
      <w:szCs w:val="30"/>
    </w:rPr>
  </w:style>
  <w:style w:type="character" w:styleId="19">
    <w:name w:val="Heading 4 Char"/>
    <w:basedOn w:val="650"/>
    <w:link w:val="649"/>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7"/>
    <w:uiPriority w:val="99"/>
  </w:style>
  <w:style w:type="character" w:styleId="44">
    <w:name w:val="Footer Char"/>
    <w:basedOn w:val="650"/>
    <w:link w:val="656"/>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6"/>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8">
    <w:name w:val="Heading 1"/>
    <w:basedOn w:val="647"/>
    <w:next w:val="647"/>
    <w:uiPriority w:val="0"/>
    <w:qFormat/>
    <w:pPr>
      <w:jc w:val="center"/>
      <w:keepNext/>
      <w:outlineLvl w:val="0"/>
    </w:pPr>
    <w:rPr>
      <w:rFonts w:ascii="楷体_GB2312" w:eastAsia="楷体_GB2312"/>
      <w:szCs w:val="28"/>
    </w:rPr>
  </w:style>
  <w:style w:type="paragraph" w:styleId="649">
    <w:name w:val="Heading 4"/>
    <w:basedOn w:val="647"/>
    <w:next w:val="647"/>
    <w:uiPriority w:val="0"/>
    <w:qFormat/>
    <w:pPr>
      <w:jc w:val="both"/>
      <w:keepLines/>
      <w:keepNext/>
      <w:spacing w:before="280" w:after="290" w:line="372" w:lineRule="auto"/>
      <w:widowControl w:val="off"/>
      <w:outlineLvl w:val="3"/>
    </w:pPr>
    <w:rPr>
      <w:rFonts w:ascii="Arial" w:hAnsi="Arial" w:eastAsia="黑体"/>
      <w:b/>
      <w:bCs/>
      <w:sz w:val="28"/>
      <w:szCs w:val="28"/>
      <w:lang w:val="en-US" w:eastAsia="zh-CN" w:bidi="ar-SA"/>
    </w:rPr>
  </w:style>
  <w:style w:type="character" w:styleId="650" w:default="1">
    <w:name w:val="Default Paragraph Font"/>
    <w:uiPriority w:val="0"/>
    <w:semiHidden/>
    <w:qFormat/>
  </w:style>
  <w:style w:type="table" w:styleId="651" w:default="1">
    <w:name w:val="Normal Table"/>
    <w:uiPriority w:val="0"/>
    <w:semiHidden/>
    <w:qFormat/>
    <w:tblPr>
      <w:tblCellMar>
        <w:left w:w="108" w:type="dxa"/>
        <w:top w:w="0" w:type="dxa"/>
        <w:right w:w="108" w:type="dxa"/>
        <w:bottom w:w="0" w:type="dxa"/>
      </w:tblCellMar>
    </w:tblPr>
  </w:style>
  <w:style w:type="paragraph" w:styleId="652">
    <w:name w:val="Body Text"/>
    <w:basedOn w:val="647"/>
    <w:uiPriority w:val="99"/>
    <w:semiHidden/>
    <w:unhideWhenUsed/>
    <w:qFormat/>
    <w:pPr>
      <w:spacing w:after="120"/>
    </w:pPr>
  </w:style>
  <w:style w:type="paragraph" w:styleId="653">
    <w:name w:val="Body Text Indent"/>
    <w:basedOn w:val="647"/>
    <w:next w:val="654"/>
    <w:uiPriority w:val="0"/>
    <w:qFormat/>
    <w:pPr>
      <w:ind w:left="420"/>
      <w:spacing w:after="120"/>
    </w:pPr>
    <w:rPr>
      <w:sz w:val="24"/>
    </w:rPr>
  </w:style>
  <w:style w:type="paragraph" w:styleId="654">
    <w:name w:val="envelope return"/>
    <w:basedOn w:val="647"/>
    <w:uiPriority w:val="99"/>
    <w:qFormat/>
    <w:rPr>
      <w:rFonts w:ascii="Arial" w:hAnsi="Arial" w:cs="Arial"/>
    </w:rPr>
  </w:style>
  <w:style w:type="paragraph" w:styleId="655">
    <w:name w:val="Block Text"/>
    <w:basedOn w:val="647"/>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6">
    <w:name w:val="Footer"/>
    <w:basedOn w:val="647"/>
    <w:uiPriority w:val="0"/>
    <w:qFormat/>
    <w:pPr>
      <w:jc w:val="left"/>
      <w:tabs>
        <w:tab w:val="center" w:pos="4153" w:leader="none"/>
        <w:tab w:val="right" w:pos="8306" w:leader="none"/>
      </w:tabs>
    </w:pPr>
    <w:rPr>
      <w:sz w:val="18"/>
      <w:szCs w:val="18"/>
    </w:rPr>
  </w:style>
  <w:style w:type="paragraph" w:styleId="657">
    <w:name w:val="Header"/>
    <w:basedOn w:val="64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58">
    <w:name w:val="toc 6"/>
    <w:basedOn w:val="647"/>
    <w:next w:val="647"/>
    <w:uiPriority w:val="0"/>
    <w:qFormat/>
    <w:pPr>
      <w:ind w:left="1200"/>
      <w:jc w:val="left"/>
    </w:pPr>
    <w:rPr>
      <w:rFonts w:ascii="Calibri" w:hAnsi="Calibri"/>
      <w:sz w:val="18"/>
      <w:szCs w:val="18"/>
    </w:rPr>
  </w:style>
  <w:style w:type="paragraph" w:styleId="659">
    <w:name w:val="Normal (Web)"/>
    <w:basedOn w:val="647"/>
    <w:uiPriority w:val="0"/>
    <w:qFormat/>
    <w:pPr>
      <w:jc w:val="left"/>
      <w:spacing w:beforeAutospacing="1" w:afterAutospacing="1"/>
    </w:pPr>
    <w:rPr>
      <w:rFonts w:cs="Times New Roman"/>
      <w:sz w:val="24"/>
    </w:rPr>
  </w:style>
  <w:style w:type="paragraph" w:styleId="660">
    <w:name w:val="Body Text First Indent"/>
    <w:basedOn w:val="652"/>
    <w:uiPriority w:val="0"/>
    <w:qFormat/>
    <w:pPr>
      <w:ind w:firstLine="420"/>
    </w:pPr>
    <w:rPr>
      <w:sz w:val="24"/>
    </w:rPr>
  </w:style>
  <w:style w:type="paragraph" w:styleId="661">
    <w:name w:val="Body Text First Indent 2"/>
    <w:basedOn w:val="653"/>
    <w:uiPriority w:val="0"/>
    <w:qFormat/>
    <w:pPr>
      <w:ind w:firstLine="420"/>
    </w:pPr>
  </w:style>
  <w:style w:type="table" w:styleId="662">
    <w:name w:val="Table Grid"/>
    <w:basedOn w:val="6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63">
    <w:name w:val="List Paragraph"/>
    <w:basedOn w:val="647"/>
    <w:uiPriority w:val="34"/>
    <w:qFormat/>
    <w:pPr>
      <w:ind w:firstLine="420"/>
    </w:pPr>
  </w:style>
  <w:style w:type="paragraph" w:styleId="664" w:customStyle="1">
    <w:name w:val="列出段落3"/>
    <w:basedOn w:val="647"/>
    <w:uiPriority w:val="0"/>
    <w:qFormat/>
    <w:pPr>
      <w:ind w:firstLine="420"/>
    </w:pPr>
    <w:rPr>
      <w:szCs w:val="20"/>
    </w:rPr>
  </w:style>
  <w:style w:type="paragraph" w:styleId="665" w:customStyle="1">
    <w:name w:val="文本块1"/>
    <w:basedOn w:val="647"/>
    <w:uiPriority w:val="99"/>
    <w:qFormat/>
    <w:pPr>
      <w:ind w:left="1440" w:right="1440"/>
      <w:spacing w:after="120"/>
      <w:tabs>
        <w:tab w:val="left" w:pos="9000" w:leader="none"/>
      </w:tabs>
    </w:pPr>
  </w:style>
  <w:style w:type="paragraph" w:styleId="666" w:customStyle="1">
    <w:name w:val="正文空2格  1."/>
    <w:basedOn w:val="647"/>
    <w:uiPriority w:val="0"/>
    <w:qFormat/>
    <w:pPr>
      <w:ind w:firstLine="480"/>
    </w:pPr>
    <w:rPr>
      <w:rFonts w:cs="宋体"/>
      <w:szCs w:val="20"/>
    </w:rPr>
  </w:style>
  <w:style w:type="paragraph" w:styleId="667" w:customStyle="1">
    <w:name w:val="表格文字"/>
    <w:basedOn w:val="647"/>
    <w:next w:val="647"/>
    <w:uiPriority w:val="0"/>
    <w:qFormat/>
    <w:pPr>
      <w:ind w:firstLine="0"/>
    </w:pPr>
    <w:rPr>
      <w:rFonts w:ascii="宋体" w:hAnsi="宋体" w:cs="宋体"/>
    </w:rPr>
  </w:style>
  <w:style w:type="paragraph" w:styleId="668" w:customStyle="1">
    <w:name w:val="段"/>
    <w:next w:val="66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69" w:customStyle="1">
    <w:name w:val="正文 A"/>
    <w:next w:val="668"/>
    <w:uiPriority w:val="0"/>
    <w:qFormat/>
    <w:pPr>
      <w:jc w:val="both"/>
      <w:widowControl w:val="off"/>
    </w:pPr>
    <w:rPr>
      <w:rFonts w:ascii="Calibri" w:hAnsi="Calibri" w:eastAsia="Calibri" w:cs="Calibri"/>
      <w:color w:val="000000"/>
      <w:sz w:val="21"/>
      <w:szCs w:val="21"/>
      <w:lang w:val="en-US" w:eastAsia="zh-CN" w:bidi="ar-SA"/>
    </w:rPr>
  </w:style>
  <w:style w:type="paragraph" w:styleId="670" w:customStyle="1">
    <w:name w:val="BodyText"/>
    <w:basedOn w:val="647"/>
    <w:uiPriority w:val="0"/>
    <w:qFormat/>
    <w:pPr>
      <w:spacing w:after="120"/>
    </w:pPr>
    <w:rPr>
      <w:rFonts w:ascii="Calibri"/>
      <w:sz w:val="20"/>
    </w:rPr>
  </w:style>
  <w:style w:type="paragraph" w:styleId="6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72" w:customStyle="1">
    <w:name w:val="普通(网站)1"/>
    <w:basedOn w:val="647"/>
    <w:uiPriority w:val="0"/>
    <w:qFormat/>
    <w:rPr>
      <w:rFonts w:ascii="Times New Roman"/>
      <w:szCs w:val="24"/>
    </w:rPr>
  </w:style>
  <w:style w:type="paragraph" w:styleId="673" w:customStyle="1">
    <w:name w:val="正文文本首行缩进"/>
    <w:basedOn w:val="674"/>
    <w:uiPriority w:val="0"/>
    <w:qFormat/>
    <w:pPr>
      <w:ind w:firstLine="420"/>
    </w:pPr>
    <w:rPr>
      <w:sz w:val="24"/>
    </w:rPr>
  </w:style>
  <w:style w:type="paragraph" w:styleId="674" w:customStyle="1">
    <w:name w:val="正文文本1"/>
    <w:basedOn w:val="647"/>
    <w:uiPriority w:val="0"/>
    <w:qFormat/>
    <w:pPr>
      <w:spacing w:after="120"/>
    </w:pPr>
  </w:style>
  <w:style w:type="numbering" w:styleId="9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王祥</cp:lastModifiedBy>
  <cp:revision>1</cp:revision>
  <dcterms:created xsi:type="dcterms:W3CDTF">2024-07-22T02:32:00Z</dcterms:created>
  <dcterms:modified xsi:type="dcterms:W3CDTF">2026-01-19T14:41:46Z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026DDA559F9C40C78DCC8DB2BFA0930F_13</vt:lpwstr>
  </property>
  <property fmtid="{D5CDD505-2E9C-101B-9397-08002B2CF9AE}" pid="4" name="KSOTemplateDocerSaveRecord">
    <vt:lpwstr>eyJoZGlkIjoiM2Y0ODFmNDM2NTVkMTc3MGRiOTY0ZTRmZWY1ZjUyY2IiLCJ1c2VySWQiOiI2NzEzMjE2OTMifQ==</vt:lpwstr>
  </property>
</Properties>
</file>